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325" w:rsidRDefault="00665C24">
      <w:pPr>
        <w:rPr>
          <w:b/>
          <w:sz w:val="28"/>
          <w:szCs w:val="28"/>
        </w:rPr>
      </w:pPr>
      <w:r w:rsidRPr="00665C24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665C24">
        <w:rPr>
          <w:rFonts w:cs="Calibri"/>
        </w:rPr>
        <w:pict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E62325" w:rsidRDefault="00E62325">
      <w:pPr>
        <w:rPr>
          <w:b/>
          <w:sz w:val="28"/>
          <w:szCs w:val="28"/>
        </w:rPr>
      </w:pPr>
    </w:p>
    <w:p w:rsidR="00E62325" w:rsidRDefault="00E62325">
      <w:pPr>
        <w:spacing w:line="252" w:lineRule="auto"/>
        <w:rPr>
          <w:rFonts w:ascii="Tinos" w:hAnsi="Tinos" w:cs="Tinos"/>
        </w:rPr>
      </w:pPr>
    </w:p>
    <w:p w:rsidR="00E62325" w:rsidRDefault="00A812E3">
      <w:pPr>
        <w:spacing w:line="252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hAnsi="Tinos" w:cs="Tinos"/>
          <w:b/>
          <w:bCs/>
          <w:color w:val="000000" w:themeColor="text1"/>
          <w:sz w:val="28"/>
          <w:szCs w:val="28"/>
        </w:rPr>
        <w:t>27 июля – профессиональный праздник работников МФЦ России</w:t>
      </w:r>
    </w:p>
    <w:p w:rsidR="00E62325" w:rsidRDefault="00E62325">
      <w:pPr>
        <w:spacing w:line="252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</w:p>
    <w:p w:rsidR="00E62325" w:rsidRDefault="002E20CF" w:rsidP="002E20CF">
      <w:pPr>
        <w:spacing w:line="252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27 июля в России отмечается Д</w:t>
      </w:r>
      <w:r w:rsidR="00A812E3">
        <w:rPr>
          <w:rFonts w:ascii="Tinos" w:eastAsia="Tinos" w:hAnsi="Tinos" w:cs="Tinos"/>
          <w:color w:val="000000" w:themeColor="text1"/>
          <w:sz w:val="28"/>
          <w:szCs w:val="28"/>
        </w:rPr>
        <w:t>ень работник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а</w:t>
      </w:r>
      <w:r w:rsidR="00A812E3">
        <w:rPr>
          <w:rFonts w:ascii="Tinos" w:eastAsia="Tinos" w:hAnsi="Tinos" w:cs="Tinos"/>
          <w:color w:val="000000" w:themeColor="text1"/>
          <w:sz w:val="28"/>
          <w:szCs w:val="28"/>
        </w:rPr>
        <w:t xml:space="preserve"> многофункциональных центров предоставления государственных и муниципальны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х услуг (МФЦ, «Мои документы»). В этот день </w:t>
      </w:r>
      <w:r w:rsidR="00A812E3">
        <w:rPr>
          <w:rFonts w:ascii="Tinos" w:eastAsia="Tinos" w:hAnsi="Tinos" w:cs="Tinos"/>
          <w:color w:val="000000" w:themeColor="text1"/>
          <w:sz w:val="28"/>
          <w:szCs w:val="28"/>
        </w:rPr>
        <w:t xml:space="preserve">16 лет назад был принят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з</w:t>
      </w:r>
      <w:r w:rsidR="00A812E3">
        <w:rPr>
          <w:rFonts w:ascii="Tinos" w:eastAsia="Tinos" w:hAnsi="Tinos" w:cs="Tinos"/>
          <w:color w:val="000000" w:themeColor="text1"/>
          <w:sz w:val="28"/>
          <w:szCs w:val="28"/>
        </w:rPr>
        <w:t>акон, регулирующий деятельность МФЦ.</w:t>
      </w:r>
    </w:p>
    <w:p w:rsidR="00E62325" w:rsidRDefault="00A812E3">
      <w:pPr>
        <w:spacing w:line="252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Сеть МФЦ в Новосибирской области начала формироваться с 2009 года, и именно с этого времени заявители получают услуги Росреестра в офисах МФЦ. </w:t>
      </w:r>
    </w:p>
    <w:p w:rsidR="00E62325" w:rsidRDefault="00A812E3">
      <w:pPr>
        <w:spacing w:line="252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 2017 году в МФЦ поступало 95% заявлений за получением услуг Росреестра, сегодня эта доля снизилась до 32% по обращениям за государственным кадастровым учетом и регистрацией прав и сделок с недвижимым имуществом и до 47% по обращениям за предоставлением сведений из Единого государственного реестра недвижимости</w:t>
      </w:r>
      <w:r w:rsidR="002E20CF">
        <w:rPr>
          <w:rFonts w:ascii="Tinos" w:eastAsia="Tinos" w:hAnsi="Tinos" w:cs="Tinos"/>
          <w:color w:val="000000" w:themeColor="text1"/>
          <w:sz w:val="28"/>
          <w:szCs w:val="28"/>
        </w:rPr>
        <w:t xml:space="preserve"> (ЕГРН)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. Такая тенденция связана с цифровизацией государственных услуг, но при этом не уменьшает роль и значение МФЦ. </w:t>
      </w:r>
    </w:p>
    <w:p w:rsidR="002E20CF" w:rsidRDefault="002E20CF" w:rsidP="002E20CF">
      <w:pPr>
        <w:spacing w:line="276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</w:pPr>
      <w:r w:rsidRPr="002E20CF">
        <w:rPr>
          <w:rFonts w:ascii="Tinos" w:eastAsia="Tinos" w:hAnsi="Tinos" w:cs="Tinos"/>
          <w:color w:val="000000" w:themeColor="text1"/>
          <w:sz w:val="28"/>
          <w:szCs w:val="28"/>
        </w:rPr>
        <w:t>Важной частью сотрудничества является работа с невостребованными документами. Если заявитель по каким-то причинам не забрал готовые документы в МФЦ по результатам государственных услуг Росреестра, они передаются на бессрочное хранение в архив регионального Роскадастра. Граждане могут вернуть их при необходимости, обратившись в офис филиала ППК «Роскадастр» по Новосибирской области.</w:t>
      </w:r>
    </w:p>
    <w:p w:rsidR="00E62325" w:rsidRDefault="00A812E3" w:rsidP="002E20CF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«</w:t>
      </w:r>
      <w:r>
        <w:rPr>
          <w:i/>
          <w:iCs/>
          <w:sz w:val="28"/>
          <w:szCs w:val="28"/>
          <w:highlight w:val="white"/>
        </w:rPr>
        <w:t>Отлаженный механизм взаимодействия Управления Росреестра, регионального Роскадастра и МФЦ</w:t>
      </w:r>
      <w:r>
        <w:rPr>
          <w:sz w:val="28"/>
          <w:szCs w:val="28"/>
          <w:highlight w:val="white"/>
        </w:rPr>
        <w:t xml:space="preserve"> </w:t>
      </w:r>
      <w:r>
        <w:rPr>
          <w:i/>
          <w:iCs/>
          <w:sz w:val="28"/>
          <w:szCs w:val="28"/>
          <w:highlight w:val="white"/>
        </w:rPr>
        <w:t>является ключевым фактором повышения доступности и качества</w:t>
      </w:r>
      <w:r>
        <w:rPr>
          <w:sz w:val="28"/>
          <w:szCs w:val="28"/>
          <w:highlight w:val="white"/>
        </w:rPr>
        <w:t xml:space="preserve"> </w:t>
      </w:r>
      <w:r>
        <w:rPr>
          <w:i/>
          <w:iCs/>
          <w:sz w:val="28"/>
          <w:szCs w:val="28"/>
          <w:highlight w:val="white"/>
        </w:rPr>
        <w:t>государственных услуг в сфере недвижимости. Благодарим коллег, которые ежедневно встречают заявителей, помогают разобраться в тонкостях законодательства и делают процесс получения услуг быстрым и удобным</w:t>
      </w:r>
      <w:r>
        <w:rPr>
          <w:sz w:val="28"/>
          <w:szCs w:val="28"/>
          <w:highlight w:val="white"/>
        </w:rPr>
        <w:t xml:space="preserve">», – сообщил директор филиала ППК «Роскадастр» по Новосибирской области </w:t>
      </w:r>
      <w:r>
        <w:rPr>
          <w:b/>
          <w:bCs/>
          <w:sz w:val="28"/>
          <w:szCs w:val="28"/>
          <w:highlight w:val="white"/>
        </w:rPr>
        <w:t>Виталий Герлиц</w:t>
      </w:r>
      <w:r>
        <w:rPr>
          <w:sz w:val="28"/>
          <w:szCs w:val="28"/>
          <w:highlight w:val="white"/>
        </w:rPr>
        <w:t>.</w:t>
      </w:r>
    </w:p>
    <w:p w:rsidR="00E62325" w:rsidRDefault="00A812E3">
      <w:pPr>
        <w:spacing w:line="252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На региональном уровне у населения области стали популярны совместные проекты, направленные на оказание бесплатной консультативной помощи:</w:t>
      </w:r>
    </w:p>
    <w:p w:rsidR="00E62325" w:rsidRDefault="00A812E3">
      <w:pPr>
        <w:spacing w:line="252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«Час Росреестра – в МФЦ» – бесплатная юридическая помощь по вопросам оформления недвижимости специалистов Управления Росреестра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на площадках МФЦ: с сентября 2022 года проконсультирован</w:t>
      </w:r>
      <w:r w:rsidR="002E20CF">
        <w:rPr>
          <w:rFonts w:ascii="Tinos" w:eastAsia="Tinos" w:hAnsi="Tinos" w:cs="Tinos"/>
          <w:color w:val="000000" w:themeColor="text1"/>
          <w:sz w:val="28"/>
          <w:szCs w:val="28"/>
        </w:rPr>
        <w:t xml:space="preserve">о почти 1,5 тысячи заявителей. </w:t>
      </w:r>
    </w:p>
    <w:p w:rsidR="00E62325" w:rsidRDefault="00A812E3">
      <w:pPr>
        <w:spacing w:line="252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«Регистрация ранее возникших прав в МФЦ за час»: 78 заявителей получили документы о регистрации своих прав в течение часа после их подачи в МФЦ.</w:t>
      </w:r>
    </w:p>
    <w:p w:rsidR="00E62325" w:rsidRDefault="00A812E3">
      <w:pPr>
        <w:spacing w:line="252" w:lineRule="auto"/>
        <w:ind w:firstLine="709"/>
        <w:jc w:val="both"/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 xml:space="preserve">«Такие проекты обеспечивают наличие в </w:t>
      </w:r>
      <w:r w:rsidR="002E20CF"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 xml:space="preserve">ЕГРН </w:t>
      </w: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>достоверной информации о каждом объекте, что важно и для граждан, и для органов власти»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, – отметила заместитель руководителя Управления Росреестра по Новосибирской области </w:t>
      </w: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Наталья Ивчатова.</w:t>
      </w:r>
    </w:p>
    <w:p w:rsidR="00E62325" w:rsidRDefault="002E20CF">
      <w:pPr>
        <w:spacing w:line="252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Для оказания заявителям </w:t>
      </w:r>
      <w:r w:rsidR="00A812E3">
        <w:rPr>
          <w:rFonts w:ascii="Tinos" w:eastAsia="Tinos" w:hAnsi="Tinos" w:cs="Tinos"/>
          <w:color w:val="000000" w:themeColor="text1"/>
          <w:sz w:val="28"/>
          <w:szCs w:val="28"/>
        </w:rPr>
        <w:t>бесплатной цифровой помощи в МФЦ организованы секторы пользовательского сопровождения (СПС), где специалисты МФЦ помогают получить электронные услуги Росреестра.</w:t>
      </w:r>
    </w:p>
    <w:p w:rsidR="00E62325" w:rsidRDefault="00A812E3">
      <w:pPr>
        <w:spacing w:line="252" w:lineRule="auto"/>
        <w:ind w:firstLine="709"/>
        <w:jc w:val="both"/>
        <w:rPr>
          <w:color w:val="000000" w:themeColor="text1"/>
        </w:rPr>
      </w:pP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>«Создание сети МФЦ является одним из успешных российских проектов в сфере упрощения процедур получения важных для населения документов, в том числе и в сфере недвижимости. «Мои документы» сег</w:t>
      </w:r>
      <w:r w:rsidR="00327326"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 xml:space="preserve">одня — это важный </w:t>
      </w: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>канал связи между</w:t>
      </w:r>
      <w:r w:rsidR="00327326"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 xml:space="preserve"> гражданами и органами власти. </w:t>
      </w: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 xml:space="preserve">Работник МФЦ берет на себя самую ответственную часть работы — первое общение с заявителем, прием его документов. От качественного приема зависит не только быстрое рассмотрение документов, но и положительная оценка общества о деятельности государственных и муниципальных органов. По услугам Росреестра такая оценка сегодня составляет 99,9%», –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подчеркнула министр экономического развития Новосибирской области </w:t>
      </w: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Светлана Шарпф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.</w:t>
      </w:r>
    </w:p>
    <w:p w:rsidR="00E62325" w:rsidRDefault="00A812E3">
      <w:pPr>
        <w:spacing w:line="252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Поздравляем </w:t>
      </w:r>
      <w:r w:rsidR="002E20CF">
        <w:rPr>
          <w:rFonts w:ascii="Tinos" w:eastAsia="Tinos" w:hAnsi="Tinos" w:cs="Tinos"/>
          <w:color w:val="000000" w:themeColor="text1"/>
          <w:sz w:val="28"/>
          <w:szCs w:val="28"/>
        </w:rPr>
        <w:t>сотрудников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МФЦ с профессиональным праздником! Пусть работа приносит удовлетворение, очереди б</w:t>
      </w:r>
      <w:r w:rsidR="002E20CF">
        <w:rPr>
          <w:rFonts w:ascii="Tinos" w:eastAsia="Tinos" w:hAnsi="Tinos" w:cs="Tinos"/>
          <w:color w:val="000000" w:themeColor="text1"/>
          <w:sz w:val="28"/>
          <w:szCs w:val="28"/>
        </w:rPr>
        <w:t xml:space="preserve">удут минимальными, а граждане –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благодарными и отзывчивыми</w:t>
      </w:r>
      <w:r w:rsidR="002E20CF">
        <w:rPr>
          <w:rFonts w:ascii="Tinos" w:eastAsia="Tinos" w:hAnsi="Tinos" w:cs="Tinos"/>
          <w:color w:val="000000" w:themeColor="text1"/>
          <w:sz w:val="28"/>
          <w:szCs w:val="28"/>
        </w:rPr>
        <w:t>!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</w:t>
      </w:r>
      <w:r w:rsidR="002E20CF">
        <w:rPr>
          <w:rFonts w:ascii="Tinos" w:eastAsia="Tinos" w:hAnsi="Tinos" w:cs="Tinos"/>
          <w:color w:val="000000" w:themeColor="text1"/>
          <w:sz w:val="28"/>
          <w:szCs w:val="28"/>
        </w:rPr>
        <w:t>Спасибо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все</w:t>
      </w:r>
      <w:r w:rsidR="002E20CF">
        <w:rPr>
          <w:rFonts w:ascii="Tinos" w:eastAsia="Tinos" w:hAnsi="Tinos" w:cs="Tinos"/>
          <w:color w:val="000000" w:themeColor="text1"/>
          <w:sz w:val="28"/>
          <w:szCs w:val="28"/>
        </w:rPr>
        <w:t>м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сотрудник</w:t>
      </w:r>
      <w:r w:rsidR="002E20CF">
        <w:rPr>
          <w:rFonts w:ascii="Tinos" w:eastAsia="Tinos" w:hAnsi="Tinos" w:cs="Tinos"/>
          <w:color w:val="000000" w:themeColor="text1"/>
          <w:sz w:val="28"/>
          <w:szCs w:val="28"/>
        </w:rPr>
        <w:t>ам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МФЦ за профессионализм в решении нестандартных задач заявителей! Успехов в деятельности и благополучия!</w:t>
      </w:r>
    </w:p>
    <w:p w:rsidR="00327326" w:rsidRDefault="00327326">
      <w:pPr>
        <w:spacing w:line="252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</w:p>
    <w:p w:rsidR="00327326" w:rsidRDefault="00327326">
      <w:pPr>
        <w:spacing w:line="252" w:lineRule="auto"/>
        <w:ind w:firstLine="709"/>
        <w:jc w:val="both"/>
        <w:rPr>
          <w:rFonts w:ascii="Tinos" w:eastAsia="Tinos" w:hAnsi="Tinos" w:cs="Tinos"/>
          <w:b/>
          <w:bCs/>
          <w:sz w:val="28"/>
          <w:szCs w:val="28"/>
        </w:rPr>
      </w:pPr>
    </w:p>
    <w:p w:rsidR="00E62325" w:rsidRDefault="00E62325">
      <w:pPr>
        <w:spacing w:line="252" w:lineRule="auto"/>
        <w:jc w:val="both"/>
        <w:rPr>
          <w:rFonts w:ascii="Tinos" w:eastAsia="Tinos" w:hAnsi="Tinos" w:cs="Tinos"/>
          <w:b/>
          <w:bCs/>
          <w:sz w:val="28"/>
          <w:szCs w:val="28"/>
        </w:rPr>
      </w:pPr>
    </w:p>
    <w:p w:rsidR="00327326" w:rsidRDefault="00327326" w:rsidP="00327326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4"/>
          <w:szCs w:val="24"/>
        </w:rPr>
        <w:t xml:space="preserve">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327326" w:rsidRDefault="00327326" w:rsidP="00327326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327326" w:rsidRDefault="00327326" w:rsidP="00327326">
      <w:pPr>
        <w:tabs>
          <w:tab w:val="left" w:pos="1105"/>
        </w:tabs>
        <w:spacing w:line="360" w:lineRule="auto"/>
        <w:ind w:firstLine="1106"/>
        <w:jc w:val="both"/>
        <w:rPr>
          <w:rFonts w:asciiTheme="minorHAnsi" w:eastAsiaTheme="minorHAnsi" w:hAnsiTheme="minorHAnsi" w:cstheme="minorBidi"/>
          <w:sz w:val="28"/>
          <w:szCs w:val="28"/>
          <w:highlight w:val="white"/>
        </w:rPr>
      </w:pPr>
    </w:p>
    <w:p w:rsidR="00327326" w:rsidRDefault="00327326" w:rsidP="00327326">
      <w:pPr>
        <w:tabs>
          <w:tab w:val="left" w:pos="1105"/>
        </w:tabs>
        <w:jc w:val="both"/>
        <w:rPr>
          <w:sz w:val="22"/>
          <w:szCs w:val="22"/>
          <w:highlight w:val="white"/>
        </w:rPr>
      </w:pPr>
      <w:r>
        <w:rPr>
          <w:sz w:val="28"/>
          <w:szCs w:val="28"/>
          <w:highlight w:val="white"/>
        </w:rPr>
        <w:t>Все свежие новости Управления Росреестра по Новосибирской области теперь можно найти в мессенджере MAX</w:t>
      </w:r>
    </w:p>
    <w:p w:rsidR="00327326" w:rsidRDefault="00327326" w:rsidP="00327326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 канал новосибирского Росреестра по ссылке https://max.ru/id5406299278_gos</w:t>
      </w:r>
    </w:p>
    <w:p w:rsidR="00327326" w:rsidRDefault="00327326" w:rsidP="00327326">
      <w:pPr>
        <w:jc w:val="right"/>
        <w:rPr>
          <w:rFonts w:ascii="Segoe UI" w:eastAsia="Quattrocento Sans" w:hAnsi="Segoe UI" w:cs="Segoe UI"/>
          <w:b/>
          <w:i/>
          <w:color w:val="000000"/>
          <w:sz w:val="22"/>
          <w:szCs w:val="22"/>
        </w:rPr>
      </w:pPr>
    </w:p>
    <w:p w:rsidR="00327326" w:rsidRDefault="00327326" w:rsidP="00327326">
      <w:pPr>
        <w:jc w:val="right"/>
        <w:rPr>
          <w:rFonts w:ascii="Segoe UI" w:eastAsiaTheme="minorHAnsi" w:hAnsi="Segoe UI" w:cs="Segoe UI"/>
          <w:b/>
          <w:bCs/>
          <w:i/>
          <w:iCs/>
          <w:color w:val="0070C0"/>
        </w:rPr>
      </w:pPr>
      <w:r>
        <w:rPr>
          <w:rFonts w:asciiTheme="minorHAnsi" w:eastAsiaTheme="minorHAnsi" w:hAnsiTheme="minorHAnsi" w:cstheme="minorBidi"/>
          <w:lang w:eastAsia="en-US"/>
        </w:rPr>
        <w:pict>
          <v:shape id="shape 1" o:spid="_x0000_s1029" style="position:absolute;left:0;text-align:left;margin-left:-3.3pt;margin-top:7.1pt;width:490.5pt;height:0;z-index:251658240;visibility:visible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327326" w:rsidRDefault="00327326" w:rsidP="00327326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327326" w:rsidRDefault="00327326" w:rsidP="00327326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</w:t>
      </w:r>
      <w:r>
        <w:rPr>
          <w:rFonts w:ascii="Segoe UI" w:hAnsi="Segoe UI" w:cs="Segoe UI"/>
          <w:sz w:val="18"/>
          <w:szCs w:val="18"/>
        </w:rPr>
        <w:lastRenderedPageBreak/>
        <w:t>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Рягузова.</w:t>
      </w:r>
    </w:p>
    <w:p w:rsidR="00327326" w:rsidRDefault="00327326" w:rsidP="00327326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327326" w:rsidRDefault="00327326" w:rsidP="00327326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327326" w:rsidRDefault="00327326" w:rsidP="0032732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327326" w:rsidRDefault="00327326" w:rsidP="0032732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327326" w:rsidRDefault="00327326" w:rsidP="00327326">
      <w:pPr>
        <w:jc w:val="both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327326" w:rsidRDefault="00327326" w:rsidP="00327326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>
          <w:rPr>
            <w:rStyle w:val="11"/>
            <w:rFonts w:ascii="Segoe UI" w:hAnsi="Segoe UI" w:cs="Segoe UI"/>
            <w:sz w:val="18"/>
            <w:lang w:val="en-US"/>
          </w:rPr>
          <w:t>oko</w:t>
        </w:r>
        <w:r>
          <w:rPr>
            <w:rStyle w:val="11"/>
            <w:rFonts w:ascii="Segoe UI" w:hAnsi="Segoe UI" w:cs="Segoe UI"/>
            <w:sz w:val="18"/>
          </w:rPr>
          <w:t>@</w:t>
        </w:r>
        <w:r>
          <w:rPr>
            <w:rStyle w:val="11"/>
            <w:rFonts w:ascii="Segoe UI" w:hAnsi="Segoe UI" w:cs="Segoe UI"/>
            <w:sz w:val="18"/>
            <w:lang w:val="en-US"/>
          </w:rPr>
          <w:t>r</w:t>
        </w:r>
        <w:r>
          <w:rPr>
            <w:rStyle w:val="11"/>
            <w:rFonts w:ascii="Segoe UI" w:hAnsi="Segoe UI" w:cs="Segoe UI"/>
            <w:sz w:val="18"/>
          </w:rPr>
          <w:t>54.</w:t>
        </w:r>
        <w:r>
          <w:rPr>
            <w:rStyle w:val="11"/>
            <w:rFonts w:ascii="Segoe UI" w:hAnsi="Segoe UI" w:cs="Segoe UI"/>
            <w:sz w:val="18"/>
            <w:lang w:val="en-US"/>
          </w:rPr>
          <w:t>rosreestr</w:t>
        </w:r>
        <w:r>
          <w:rPr>
            <w:rStyle w:val="11"/>
            <w:rFonts w:ascii="Segoe UI" w:hAnsi="Segoe UI" w:cs="Segoe UI"/>
            <w:sz w:val="18"/>
          </w:rPr>
          <w:t>.</w:t>
        </w:r>
        <w:r>
          <w:rPr>
            <w:rStyle w:val="11"/>
            <w:rFonts w:ascii="Segoe UI" w:hAnsi="Segoe UI" w:cs="Segoe UI"/>
            <w:sz w:val="18"/>
            <w:lang w:val="en-US"/>
          </w:rPr>
          <w:t>ru</w:t>
        </w:r>
      </w:hyperlink>
      <w:r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327326" w:rsidRDefault="00327326" w:rsidP="00327326">
      <w:pPr>
        <w:jc w:val="both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327326">
          <w:rPr>
            <w:rStyle w:val="ae"/>
            <w:rFonts w:ascii="Segoe UI" w:hAnsi="Segoe UI" w:cs="Segoe UI"/>
            <w:lang w:val="ru-RU"/>
          </w:rPr>
          <w:t>Росреестр</w:t>
        </w:r>
      </w:hyperlink>
    </w:p>
    <w:p w:rsidR="00327326" w:rsidRDefault="00327326" w:rsidP="0032732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Соцсети: </w:t>
      </w:r>
      <w:hyperlink r:id="rId10" w:history="1">
        <w:hyperlink r:id="rId11" w:tooltip="https://max.ru/id5406299278_gos" w:history="1">
          <w:r>
            <w:rPr>
              <w:rStyle w:val="11"/>
              <w:rFonts w:ascii="Segoe UI" w:hAnsi="Segoe UI" w:cs="Segoe UI"/>
            </w:rPr>
            <w:t>МAX</w:t>
          </w:r>
        </w:hyperlink>
        <w:r w:rsidRPr="00327326">
          <w:rPr>
            <w:rStyle w:val="ae"/>
            <w:lang w:val="ru-RU"/>
          </w:rPr>
          <w:t xml:space="preserve">, </w:t>
        </w:r>
        <w:r w:rsidRPr="00327326">
          <w:rPr>
            <w:rStyle w:val="ae"/>
            <w:rFonts w:ascii="Segoe UI" w:hAnsi="Segoe UI" w:cs="Segoe UI"/>
            <w:sz w:val="18"/>
            <w:szCs w:val="18"/>
            <w:lang w:val="ru-RU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11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1"/>
          <w:rFonts w:ascii="Segoe UI" w:hAnsi="Segoe UI" w:cs="Segoe UI"/>
          <w:sz w:val="18"/>
          <w:szCs w:val="18"/>
        </w:rPr>
        <w:t xml:space="preserve">, </w:t>
      </w:r>
      <w:hyperlink r:id="rId13" w:history="1">
        <w:r>
          <w:rPr>
            <w:rStyle w:val="11"/>
            <w:rFonts w:ascii="Segoe UI" w:hAnsi="Segoe UI" w:cs="Segoe UI"/>
          </w:rPr>
          <w:t>Дзен</w:t>
        </w:r>
      </w:hyperlink>
      <w:r>
        <w:rPr>
          <w:rStyle w:val="11"/>
          <w:rFonts w:ascii="Segoe UI" w:hAnsi="Segoe UI" w:cs="Segoe UI"/>
        </w:rPr>
        <w:t xml:space="preserve">,  </w:t>
      </w:r>
      <w:hyperlink r:id="rId14" w:tooltip="https://rutube.ru/channel/30410070/" w:history="1">
        <w:r>
          <w:rPr>
            <w:rStyle w:val="11"/>
            <w:rFonts w:ascii="Segoe UI" w:hAnsi="Segoe UI" w:cs="Segoe UI"/>
          </w:rPr>
          <w:t>Рутуб</w:t>
        </w:r>
      </w:hyperlink>
      <w:r>
        <w:rPr>
          <w:rStyle w:val="11"/>
          <w:rFonts w:ascii="Segoe UI" w:hAnsi="Segoe UI" w:cs="Segoe UI"/>
        </w:rPr>
        <w:t xml:space="preserve">, </w:t>
      </w:r>
      <w:hyperlink r:id="rId15" w:history="1">
        <w:r>
          <w:rPr>
            <w:rStyle w:val="11"/>
            <w:rFonts w:ascii="Segoe UI" w:hAnsi="Segoe UI" w:cs="Segoe UI"/>
          </w:rPr>
          <w:t>Телеграм</w:t>
        </w:r>
      </w:hyperlink>
    </w:p>
    <w:p w:rsidR="00327326" w:rsidRDefault="00327326" w:rsidP="00327326">
      <w:pPr>
        <w:jc w:val="both"/>
        <w:rPr>
          <w:rFonts w:ascii="Segoe UI" w:hAnsi="Segoe UI" w:cs="Segoe UI"/>
        </w:rPr>
      </w:pPr>
      <w:r>
        <w:rPr>
          <w:rStyle w:val="11"/>
          <w:rFonts w:ascii="Segoe UI" w:hAnsi="Segoe UI" w:cs="Segoe UI"/>
        </w:rPr>
        <w:t xml:space="preserve">  </w:t>
      </w:r>
    </w:p>
    <w:p w:rsidR="00E62325" w:rsidRDefault="00E62325">
      <w:pPr>
        <w:spacing w:line="252" w:lineRule="auto"/>
        <w:jc w:val="center"/>
        <w:rPr>
          <w:rFonts w:ascii="Tinos" w:eastAsia="Tinos" w:hAnsi="Tinos" w:cs="Tinos"/>
          <w:b/>
          <w:bCs/>
          <w:sz w:val="28"/>
          <w:szCs w:val="28"/>
        </w:rPr>
      </w:pPr>
    </w:p>
    <w:p w:rsidR="00E62325" w:rsidRDefault="00E623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2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E62325" w:rsidRDefault="00E62325">
      <w:pPr>
        <w:spacing w:line="252" w:lineRule="auto"/>
        <w:jc w:val="both"/>
        <w:rPr>
          <w:rFonts w:ascii="Tinos" w:hAnsi="Tinos" w:cs="Tinos"/>
          <w:color w:val="000000" w:themeColor="text1"/>
          <w:sz w:val="24"/>
          <w:szCs w:val="24"/>
        </w:rPr>
      </w:pPr>
    </w:p>
    <w:sectPr w:rsidR="00E62325" w:rsidSect="00E62325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325" w:rsidRDefault="00A812E3">
      <w:r>
        <w:separator/>
      </w:r>
    </w:p>
  </w:endnote>
  <w:endnote w:type="continuationSeparator" w:id="0">
    <w:p w:rsidR="00E62325" w:rsidRDefault="00A81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325" w:rsidRDefault="00E6232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325" w:rsidRDefault="00E6232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325" w:rsidRDefault="00A812E3">
      <w:r>
        <w:separator/>
      </w:r>
    </w:p>
  </w:footnote>
  <w:footnote w:type="continuationSeparator" w:id="0">
    <w:p w:rsidR="00E62325" w:rsidRDefault="00A812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325" w:rsidRDefault="00665C24">
    <w:pPr>
      <w:pStyle w:val="Header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A812E3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E62325" w:rsidRDefault="00E6232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325" w:rsidRDefault="00665C24">
    <w:pPr>
      <w:pStyle w:val="Header"/>
      <w:jc w:val="center"/>
      <w:rPr>
        <w:sz w:val="24"/>
        <w:szCs w:val="24"/>
      </w:rPr>
    </w:pPr>
    <w:r w:rsidRPr="00665C24">
      <w:fldChar w:fldCharType="begin"/>
    </w:r>
    <w:r w:rsidR="00A812E3">
      <w:instrText>PAGE \* MERGEFORMAT</w:instrText>
    </w:r>
    <w:r w:rsidRPr="00665C24">
      <w:fldChar w:fldCharType="separate"/>
    </w:r>
    <w:r w:rsidR="00327326" w:rsidRPr="00327326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E62325" w:rsidRDefault="00E6232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325" w:rsidRDefault="00E62325">
    <w:pPr>
      <w:pStyle w:val="Header"/>
      <w:rPr>
        <w:sz w:val="24"/>
        <w:szCs w:val="24"/>
      </w:rPr>
    </w:pPr>
  </w:p>
  <w:p w:rsidR="00E62325" w:rsidRDefault="00E62325">
    <w:pPr>
      <w:pStyle w:val="Head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85F53"/>
    <w:multiLevelType w:val="hybridMultilevel"/>
    <w:tmpl w:val="8F3C59D8"/>
    <w:lvl w:ilvl="0" w:tplc="12D02C74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EAA087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D487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1CD1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7E99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92F7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5A74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AC94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50D6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8F11F9"/>
    <w:multiLevelType w:val="hybridMultilevel"/>
    <w:tmpl w:val="754445C8"/>
    <w:lvl w:ilvl="0" w:tplc="7F54375A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F6B05E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FECECA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9CE36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7D8E3D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BBD46E1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B9AA5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1F207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30CC7D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325"/>
    <w:rsid w:val="002E20CF"/>
    <w:rsid w:val="002E4852"/>
    <w:rsid w:val="00327326"/>
    <w:rsid w:val="00665C24"/>
    <w:rsid w:val="00A812E3"/>
    <w:rsid w:val="00E62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25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0"/>
    <w:uiPriority w:val="9"/>
    <w:qFormat/>
    <w:rsid w:val="00E6232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E6232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E6232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E6232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E6232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E6232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E6232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E6232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E6232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E6232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E6232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E6232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E6232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E6232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E6232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E6232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E6232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E6232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E6232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E62325"/>
    <w:rPr>
      <w:sz w:val="24"/>
      <w:szCs w:val="24"/>
    </w:rPr>
  </w:style>
  <w:style w:type="character" w:customStyle="1" w:styleId="QuoteChar">
    <w:name w:val="Quote Char"/>
    <w:uiPriority w:val="29"/>
    <w:rsid w:val="00E62325"/>
    <w:rPr>
      <w:i/>
    </w:rPr>
  </w:style>
  <w:style w:type="character" w:customStyle="1" w:styleId="IntenseQuoteChar">
    <w:name w:val="Intense Quote Char"/>
    <w:uiPriority w:val="30"/>
    <w:rsid w:val="00E62325"/>
    <w:rPr>
      <w:i/>
    </w:rPr>
  </w:style>
  <w:style w:type="character" w:customStyle="1" w:styleId="HeaderChar">
    <w:name w:val="Header Char"/>
    <w:basedOn w:val="a0"/>
    <w:uiPriority w:val="99"/>
    <w:rsid w:val="00E62325"/>
  </w:style>
  <w:style w:type="character" w:customStyle="1" w:styleId="FootnoteTextChar">
    <w:name w:val="Footnote Text Char"/>
    <w:uiPriority w:val="99"/>
    <w:rsid w:val="00E62325"/>
    <w:rPr>
      <w:sz w:val="18"/>
    </w:rPr>
  </w:style>
  <w:style w:type="character" w:customStyle="1" w:styleId="EndnoteTextChar">
    <w:name w:val="Endnote Text Char"/>
    <w:uiPriority w:val="99"/>
    <w:rsid w:val="00E62325"/>
    <w:rPr>
      <w:sz w:val="20"/>
    </w:rPr>
  </w:style>
  <w:style w:type="character" w:customStyle="1" w:styleId="10">
    <w:name w:val="Заголовок 1 Знак"/>
    <w:link w:val="Heading1"/>
    <w:uiPriority w:val="9"/>
    <w:rsid w:val="00E62325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Heading2"/>
    <w:uiPriority w:val="9"/>
    <w:rsid w:val="00E62325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E62325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E62325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E62325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E62325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E6232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E62325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E6232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62325"/>
    <w:pPr>
      <w:ind w:left="720"/>
      <w:contextualSpacing/>
    </w:pPr>
  </w:style>
  <w:style w:type="paragraph" w:styleId="a4">
    <w:name w:val="No Spacing"/>
    <w:uiPriority w:val="1"/>
    <w:qFormat/>
    <w:rsid w:val="00E62325"/>
  </w:style>
  <w:style w:type="paragraph" w:styleId="a5">
    <w:name w:val="Title"/>
    <w:basedOn w:val="a"/>
    <w:next w:val="a"/>
    <w:link w:val="a6"/>
    <w:uiPriority w:val="10"/>
    <w:qFormat/>
    <w:rsid w:val="00E6232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E6232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62325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E62325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E62325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E6232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6232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62325"/>
    <w:rPr>
      <w:i/>
    </w:rPr>
  </w:style>
  <w:style w:type="paragraph" w:customStyle="1" w:styleId="Header">
    <w:name w:val="Header"/>
    <w:basedOn w:val="a"/>
    <w:link w:val="ab"/>
    <w:rsid w:val="00E6232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Header"/>
    <w:uiPriority w:val="99"/>
    <w:rsid w:val="00E62325"/>
  </w:style>
  <w:style w:type="paragraph" w:customStyle="1" w:styleId="Footer">
    <w:name w:val="Footer"/>
    <w:basedOn w:val="a"/>
    <w:link w:val="ac"/>
    <w:rsid w:val="00E62325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E6232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E6232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E62325"/>
  </w:style>
  <w:style w:type="table" w:styleId="ad">
    <w:name w:val="Table Grid"/>
    <w:basedOn w:val="a1"/>
    <w:rsid w:val="00E623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623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623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E6232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E6232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E6232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E6232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E6232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E6232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E6232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E6232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E6232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E6232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E6232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E6232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E6232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E6232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E6232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E6232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link w:val="11"/>
    <w:uiPriority w:val="99"/>
    <w:rsid w:val="00E6232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E6232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E6232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E6232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E6232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E6232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E6232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E6232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E6232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E6232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E6232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E6232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E6232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E6232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E6232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E6232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E6232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E6232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E6232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rsid w:val="00E62325"/>
    <w:rPr>
      <w:rFonts w:ascii="Verdana" w:hAnsi="Verdana"/>
      <w:color w:val="0000FF"/>
      <w:u w:val="single"/>
      <w:lang w:val="en-US" w:eastAsia="en-US" w:bidi="ar-SA"/>
    </w:rPr>
  </w:style>
  <w:style w:type="paragraph" w:styleId="af">
    <w:name w:val="footnote text"/>
    <w:basedOn w:val="a"/>
    <w:link w:val="af0"/>
    <w:uiPriority w:val="99"/>
    <w:semiHidden/>
    <w:unhideWhenUsed/>
    <w:rsid w:val="00E62325"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sid w:val="00E62325"/>
    <w:rPr>
      <w:sz w:val="18"/>
    </w:rPr>
  </w:style>
  <w:style w:type="character" w:styleId="af1">
    <w:name w:val="footnote reference"/>
    <w:uiPriority w:val="99"/>
    <w:unhideWhenUsed/>
    <w:rsid w:val="00E62325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E62325"/>
  </w:style>
  <w:style w:type="character" w:customStyle="1" w:styleId="af3">
    <w:name w:val="Текст концевой сноски Знак"/>
    <w:link w:val="af2"/>
    <w:uiPriority w:val="99"/>
    <w:rsid w:val="00E62325"/>
    <w:rPr>
      <w:sz w:val="20"/>
    </w:rPr>
  </w:style>
  <w:style w:type="character" w:styleId="af4">
    <w:name w:val="endnote reference"/>
    <w:uiPriority w:val="99"/>
    <w:semiHidden/>
    <w:unhideWhenUsed/>
    <w:rsid w:val="00E6232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E62325"/>
    <w:pPr>
      <w:spacing w:after="57"/>
    </w:pPr>
  </w:style>
  <w:style w:type="paragraph" w:styleId="22">
    <w:name w:val="toc 2"/>
    <w:basedOn w:val="a"/>
    <w:next w:val="a"/>
    <w:uiPriority w:val="39"/>
    <w:unhideWhenUsed/>
    <w:rsid w:val="00E62325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E62325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E62325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E62325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E62325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E62325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E62325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E62325"/>
    <w:pPr>
      <w:spacing w:after="57"/>
      <w:ind w:left="2268"/>
    </w:pPr>
  </w:style>
  <w:style w:type="paragraph" w:styleId="af5">
    <w:name w:val="TOC Heading"/>
    <w:uiPriority w:val="39"/>
    <w:unhideWhenUsed/>
    <w:rsid w:val="00E62325"/>
  </w:style>
  <w:style w:type="paragraph" w:styleId="af6">
    <w:name w:val="table of figures"/>
    <w:basedOn w:val="a"/>
    <w:next w:val="a"/>
    <w:uiPriority w:val="99"/>
    <w:unhideWhenUsed/>
    <w:rsid w:val="00E62325"/>
  </w:style>
  <w:style w:type="paragraph" w:customStyle="1" w:styleId="1">
    <w:name w:val="Знак1"/>
    <w:basedOn w:val="a"/>
    <w:semiHidden/>
    <w:rsid w:val="00E62325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7">
    <w:name w:val="Balloon Text"/>
    <w:basedOn w:val="a"/>
    <w:semiHidden/>
    <w:rsid w:val="00E62325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E62325"/>
  </w:style>
  <w:style w:type="character" w:customStyle="1" w:styleId="apple-style-span">
    <w:name w:val="apple-style-span"/>
    <w:basedOn w:val="a0"/>
    <w:rsid w:val="00E62325"/>
  </w:style>
  <w:style w:type="character" w:customStyle="1" w:styleId="ac">
    <w:name w:val="Нижний колонтитул Знак"/>
    <w:basedOn w:val="a0"/>
    <w:link w:val="Footer"/>
    <w:rsid w:val="00E62325"/>
  </w:style>
  <w:style w:type="character" w:customStyle="1" w:styleId="11">
    <w:name w:val="Гиперссылка1"/>
    <w:link w:val="ListTable1Light-Accent4"/>
    <w:rsid w:val="00E623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858</Words>
  <Characters>4896</Characters>
  <Application>Microsoft Office Word</Application>
  <DocSecurity>0</DocSecurity>
  <Lines>40</Lines>
  <Paragraphs>11</Paragraphs>
  <ScaleCrop>false</ScaleCrop>
  <Company>Computer</Company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151</cp:revision>
  <dcterms:created xsi:type="dcterms:W3CDTF">2016-08-11T07:50:00Z</dcterms:created>
  <dcterms:modified xsi:type="dcterms:W3CDTF">2026-07-27T09:39:00Z</dcterms:modified>
  <cp:version>1048576</cp:version>
</cp:coreProperties>
</file>